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
        <w:rPr>
          <w:rFonts w:ascii="Arial" w:hAnsi="Arial" w:eastAsia="Arial" w:cs="Arial"/>
          <w:sz w:val="22"/>
          <w:szCs w:val="22"/>
          <w:b w:val="1"/>
          <w:bCs w:val="1"/>
        </w:rPr>
        <w:t xml:space="preserve">Tyrimas atskleidė pirmaujančius automobilių gamintojus pagal vartotojų pasitenkinimą technologijomis</w:t>
      </w:r>
    </w:p>
    <w:p w14:paraId="728467B3" w14:textId="5C8B2979" w:rsidR="00A41E0D" w:rsidRDefault="00A41E0D" w:rsidP="009860BC"/>
    <w:p>
      <w:pPr/>
      <w:r>
        <w:rPr>
          <w:rFonts w:ascii="Arial" w:hAnsi="Arial" w:eastAsia="Arial" w:cs="Arial"/>
          <w:sz w:val="22"/>
          <w:szCs w:val="22"/>
        </w:rPr>
        <w:t xml:space="preserve">Automobilių pramonė šiuo metu patiria didelę evoliuciją – ją įsuko sparti technologijų pažanga. Prie šios pažangos masinės rinkos segmente itin daug prisidėjo įvairūs gamintojai, pavyzdžiui, „Ford“, „Toyota“, „Tesla“ ar „Hyundai“. Beje, būtent pastaroji Pietų Korėjos automobilių kūrėja 2023 m. bendrovės „J.D. Power“ atliktame JAV technologijų patirties indekso (TXI) tyrime ketvirtus metus iš eilės buvo pripažinta kaip viena geriausių dėl savo inovacijų. Šis pripažinimas ne tik liudija korėjiečių markės pasiekimus, bet ir signalizuoja apie spartėjančią technologijų plėtrą šioje pramonės šakoje.</w:t>
      </w:r>
    </w:p>
    <w:p w14:paraId="386CF1B9" w14:textId="46821149" w:rsidR="00A41E0D" w:rsidRDefault="00A41E0D" w:rsidP="009860BC"/>
    <w:p>
      <w:pPr/>
      <w:r>
        <w:rPr>
          <w:rFonts w:ascii="Arial" w:hAnsi="Arial" w:eastAsia="Arial" w:cs="Arial"/>
          <w:sz w:val="22"/>
          <w:szCs w:val="22"/>
          <w:b w:val="1"/>
          <w:bCs w:val="1"/>
        </w:rPr>
        <w:t xml:space="preserve">Įvertina 40 funkcijų</w:t>
      </w:r>
    </w:p>
    <w:p w14:paraId="386CF1B9" w14:textId="46821149" w:rsidR="00A41E0D" w:rsidRDefault="00A41E0D" w:rsidP="009860BC"/>
    <w:p>
      <w:pPr/>
      <w:r>
        <w:rPr>
          <w:rFonts w:ascii="Arial" w:hAnsi="Arial" w:eastAsia="Arial" w:cs="Arial"/>
          <w:sz w:val="22"/>
          <w:szCs w:val="22"/>
        </w:rPr>
        <w:t xml:space="preserve">Šis tyrimas vertinamas kaip kruopštus lyginamosios analizės įrankis, kruopščiai matuojantis, kaip automobilių gamintojams pavyksta pasiekti technologinę pažangą svarbiausiose keturiose kategorijose: patogumo vartotojui, automatizavimo plėtros, energijos ir tvarumo, informacijos ir pramogų sistemų bei jungiamumo vystymo.</w:t>
      </w:r>
    </w:p>
    <w:p w14:paraId="386CF1B9" w14:textId="46821149" w:rsidR="00A41E0D" w:rsidRDefault="00A41E0D" w:rsidP="009860BC"/>
    <w:p>
      <w:pPr/>
      <w:r>
        <w:rPr>
          <w:rFonts w:ascii="Arial" w:hAnsi="Arial" w:eastAsia="Arial" w:cs="Arial"/>
          <w:sz w:val="22"/>
          <w:szCs w:val="22"/>
        </w:rPr>
        <w:t xml:space="preserve">Tyrimo metu įvertinama 40 skirtingų funkcijų. Išvadose pateikiamas ne tik išsamus įdiegtų technologijų įvertinimas, bet ir vartotojų įsitraukimas į pristatomas naujoves. Daugkartinė „Hyundai“ sėkmė atspindi gamintojo įsiklausymą į vartotojų poreikius, o kartu kelia klausimus apie jo konkurencinę padėtį rinkoje, kuri evoliucionuoja su kiekvienu technologiniu proveržiu.</w:t>
      </w:r>
    </w:p>
    <w:p w14:paraId="386CF1B9" w14:textId="46821149" w:rsidR="00A41E0D" w:rsidRDefault="00A41E0D" w:rsidP="009860BC"/>
    <w:p>
      <w:pPr/>
      <w:r>
        <w:rPr>
          <w:rFonts w:ascii="Arial" w:hAnsi="Arial" w:eastAsia="Arial" w:cs="Arial"/>
          <w:sz w:val="22"/>
          <w:szCs w:val="22"/>
        </w:rPr>
        <w:t xml:space="preserve">2023-ųjų „J.D. Power“ JAV TXI ataskaitoje pabrėžiama, kad „Hyundai“ ypač gerus rezultatus rodo patogumo kategorijoje: „korėjiečių automobilių savininkai išreiškia didelį pasitenkinimą savo transporto priemonių technologijomis“. Tai – ir įmonės įsipareigojimo gerinti vairavimo patirtį plačiai prieinamų automobilių rinkoje įrodymas.</w:t>
      </w:r>
    </w:p>
    <w:p w14:paraId="386CF1B9" w14:textId="46821149" w:rsidR="00A41E0D" w:rsidRDefault="00A41E0D" w:rsidP="009860BC"/>
    <w:p>
      <w:pPr/>
      <w:r>
        <w:rPr>
          <w:rFonts w:ascii="Arial" w:hAnsi="Arial" w:eastAsia="Arial" w:cs="Arial"/>
          <w:sz w:val="22"/>
          <w:szCs w:val="22"/>
        </w:rPr>
        <w:t xml:space="preserve">Šios išvados nepraslydo ir pro vieno pirmaujančių JAV automobilių portalų „Autoblog“ redaktorių akis. Komentuodami tyrimo rezultatus, jie rašė, kad „Genesis“ (antrinė „Hyundai“ įmonė) trečius metus iš eilės pasiekė aukščiausią inovacijų reitingą tarp „premium“ prekių ženklų, o „Hyundai“ ne tik ketvirtus metus iš eilės pelnė technologinių inovacijų lyderio statusą ir aplenkė tokius masinius gamintojus kaip GMC, „Ram“ ar „Subaru“, bet ir užėmė antrąją vietą tarp visų varžovų. Bendrojoje lentelėje korėjiečių bendrovę pralenkė tik minėtasis „Genesis“, o iš paskos išsirikiavo „Cadillac“, „Lexus“ ir BMW.</w:t>
      </w:r>
    </w:p>
    <w:p w14:paraId="386CF1B9" w14:textId="46821149" w:rsidR="00A41E0D" w:rsidRDefault="00A41E0D" w:rsidP="009860BC"/>
    <w:p>
      <w:pPr/>
      <w:r>
        <w:rPr>
          <w:rFonts w:ascii="Arial" w:hAnsi="Arial" w:eastAsia="Arial" w:cs="Arial"/>
          <w:sz w:val="22"/>
          <w:szCs w:val="22"/>
          <w:b w:val="1"/>
          <w:bCs w:val="1"/>
        </w:rPr>
        <w:t xml:space="preserve">Pagrindinė rinkos tendencija</w:t>
      </w:r>
    </w:p>
    <w:p w14:paraId="386CF1B9" w14:textId="46821149" w:rsidR="00A41E0D" w:rsidRDefault="00A41E0D" w:rsidP="009860BC"/>
    <w:p>
      <w:pPr/>
      <w:r>
        <w:rPr>
          <w:rFonts w:ascii="Arial" w:hAnsi="Arial" w:eastAsia="Arial" w:cs="Arial"/>
          <w:sz w:val="22"/>
          <w:szCs w:val="22"/>
        </w:rPr>
        <w:t xml:space="preserve">Žvelgiant į platesnį pramonės kontekstą, vertinimai atspindi pagrindinę rinkos tendenciją: nenumaldomą dėmesį vartotojams skirtoms naujovėms. Tai apima tiek plačiai prieinamų automobilių rinkos judėjimus, tiek ir naujausių prabangių modelių vystymo kryptis. Daugybė gamintojų, įskaitant ir tokius milžinus kaip „Toyota“ ar „Ford“, taip pat varžosi dėl technologinio dominavimo, nors kiekvienas iš jų turi unikalų požiūrį į inovacijas ir klientų patirtį.</w:t>
      </w:r>
    </w:p>
    <w:p w14:paraId="386CF1B9" w14:textId="46821149" w:rsidR="00A41E0D" w:rsidRDefault="00A41E0D" w:rsidP="009860BC"/>
    <w:p>
      <w:pPr/>
      <w:r>
        <w:rPr>
          <w:rFonts w:ascii="Arial" w:hAnsi="Arial" w:eastAsia="Arial" w:cs="Arial"/>
          <w:sz w:val="22"/>
          <w:szCs w:val="22"/>
        </w:rPr>
        <w:t xml:space="preserve">Lyginant skirtingus gamintojus, galima matyti, kad „Hyundai“ pirmauja taikant technologijas  masinėms rinkoms, „Tesla“ akivaizdžiai išsiskiria jungiamumo ir autonominio vairavimo srityse, „Ford“ pasižymi puikiais elektrifikavimo pasiekimais, o koncerno „Toyota“ stiprybė – tvaraus mobilumo ekosistemų kūrimas. Visa tai leidžia aiškiai regėti, kaip skirtingi dėmesio vektoriai galiausiai sueina į tą patį rezultatą – technologijų viršenybę.</w:t>
      </w:r>
    </w:p>
    <w:p w14:paraId="386CF1B9" w14:textId="46821149" w:rsidR="00A41E0D" w:rsidRDefault="00A41E0D" w:rsidP="009860BC"/>
    <w:p>
      <w:pPr/>
      <w:r>
        <w:rPr>
          <w:rFonts w:ascii="Arial" w:hAnsi="Arial" w:eastAsia="Arial" w:cs="Arial"/>
          <w:sz w:val="22"/>
          <w:szCs w:val="22"/>
        </w:rPr>
        <w:t xml:space="preserve">Vertinant šiuolaikinės automobilių rinkos technologinę aplinką, akivaizdu, jog didžiausias iššūkis yra gebėjimas tinkamai paversti sudėtingas sistemas prieinamomis funkcijomis. Daugybė gamintojų padarė pažangą vystydami pusiau autonomines vairavimo priemones, išmaniąsias parkavimosi sistemas ir patogias informacijos bei pramogų sistemas, kurių tikslas – pagerinti vairuotojo gyvenimą. Šios naujovės pabrėžia visos pramonės įsipareigojimą kurti intuityvius produktus, padedančius technologijoms sklandžiau integruotis į kasdienybę.</w:t>
      </w:r>
    </w:p>
    <w:p w14:paraId="386CF1B9" w14:textId="46821149" w:rsidR="00A41E0D" w:rsidRDefault="00A41E0D" w:rsidP="009860BC"/>
    <w:p>
      <w:pPr/>
      <w:r>
        <w:rPr>
          <w:rFonts w:ascii="Arial" w:hAnsi="Arial" w:eastAsia="Arial" w:cs="Arial"/>
          <w:sz w:val="22"/>
          <w:szCs w:val="22"/>
        </w:rPr>
        <w:t xml:space="preserve">Tokie gerai žinomi pramonės atstovai kaip „Ford“, „Toyota“ ir „Tesla“ buvo įvairių technologijų pionieriai. Pavyzdžiui, jie sukūrė pažangias saugos sistemas, hibridines galios pavaras ar ištobulino elektromobilius. Kiti prekių ženklai taip pat deda didžiules pastangas, kad aukščiausios klasės technologijos būtų prieinamos daugybei vairuotojų. Akivaizdu, jog pažangiausių technologijų pasiekiamumas masėms tapo pagrindiniu visos pramonės siekiu.</w:t>
      </w:r>
    </w:p>
    <w:p w14:paraId="386CF1B9" w14:textId="46821149" w:rsidR="00A41E0D" w:rsidRDefault="00A41E0D" w:rsidP="009860BC"/>
    <w:p>
      <w:pPr/>
      <w:r>
        <w:rPr>
          <w:rFonts w:ascii="Arial" w:hAnsi="Arial" w:eastAsia="Arial" w:cs="Arial"/>
          <w:sz w:val="22"/>
          <w:szCs w:val="22"/>
          <w:b w:val="1"/>
          <w:bCs w:val="1"/>
        </w:rPr>
        <w:t xml:space="preserve">Perėjimas prie ekologiškesnių sprendimų</w:t>
      </w:r>
    </w:p>
    <w:p w14:paraId="386CF1B9" w14:textId="46821149" w:rsidR="00A41E0D" w:rsidRDefault="00A41E0D" w:rsidP="009860BC"/>
    <w:p>
      <w:pPr/>
      <w:r>
        <w:rPr>
          <w:rFonts w:ascii="Arial" w:hAnsi="Arial" w:eastAsia="Arial" w:cs="Arial"/>
          <w:sz w:val="22"/>
          <w:szCs w:val="22"/>
        </w:rPr>
        <w:t xml:space="preserve">Dar viena tendencija, įtraukianti vis platesnį pramonės dalyvių ratą, yra perėjimas prie ekologiškesnių sprendimų. Alternatyvieji degalai ir elektrifikacija nebėra nišiniai segmentai, o elektromobilius kuria vis daugiau gamintojų – tiek tradiciniai, tiek nauji. Įsipareigojimą rūpintis ekologija įtikinamai iliustruoja ir vis didesnis gamintojų siūlomų skirtingo tipo hibridų bei vandenilio kuro elementais varomų transporto priemonių kiekis.</w:t>
      </w:r>
    </w:p>
    <w:p w14:paraId="386CF1B9" w14:textId="46821149" w:rsidR="00A41E0D" w:rsidRDefault="00A41E0D" w:rsidP="009860BC"/>
    <w:p>
      <w:pPr/>
      <w:r>
        <w:rPr>
          <w:rFonts w:ascii="Arial" w:hAnsi="Arial" w:eastAsia="Arial" w:cs="Arial"/>
          <w:sz w:val="22"/>
          <w:szCs w:val="22"/>
        </w:rPr>
        <w:t xml:space="preserve">Gamintojams ir toliau narpliojant sudėtingą naujovių, vartotojų pageidavimų ir atsakomybės už aplinkos apsaugą voratinklį, pramonė liudija reikšmingus pokyčius. Ši raida žymi technologinės pažangos susiliejimą su praktiniais vartotojų poreikiais ir aplinkosauginiu sąmoningumu.</w:t>
      </w:r>
    </w:p>
    <w:p w14:paraId="386CF1B9" w14:textId="46821149" w:rsidR="00A41E0D" w:rsidRDefault="00A41E0D" w:rsidP="009860BC"/>
    <w:p>
      <w:pPr/>
      <w:r>
        <w:rPr>
          <w:rFonts w:ascii="Arial" w:hAnsi="Arial" w:eastAsia="Arial" w:cs="Arial"/>
          <w:sz w:val="22"/>
          <w:szCs w:val="22"/>
        </w:rPr>
        <w:t xml:space="preserve">Žvelgiant į ateitį, pramonėje netyla svarstymai, kokiu mastu naujos technologijos pakeis automobilius. Kelias veda link visiškai autonominių transporto priemonių, tad prekių ženklų konkurencijos vaidmuo šioje ir tvarumo srityse tik stiprėja.</w:t>
      </w:r>
    </w:p>
    <w:p w14:paraId="386CF1B9" w14:textId="46821149" w:rsidR="00A41E0D" w:rsidRDefault="00A41E0D" w:rsidP="009860BC"/>
    <w:p>
      <w:pPr/>
      <w:r>
        <w:rPr>
          <w:rFonts w:ascii="Arial" w:hAnsi="Arial" w:eastAsia="Arial" w:cs="Arial"/>
          <w:sz w:val="22"/>
          <w:szCs w:val="22"/>
        </w:rPr>
        <w:t xml:space="preserve">Todėl „J.D. Power“ tyrimo rezultatai reiškia daugiau nei vien prekių ženklų pripažinimą. Jie rodo, kokioje eroje gamintojai įtvirtina savo įsipareigojimus siekti technologinės pažangos ir didesnio integralumo. Dabartinės tendencijos yra daugiau nei vieno ar kito gamintojo pasiekimai. Jos duoda toną tolimesnei dinamiškai automobilių evoliucijai.</w:t>
      </w:r>
    </w:p>
    <w:p w14:paraId="386CF1B9" w14:textId="46821149" w:rsidR="00A41E0D" w:rsidRDefault="00A41E0D" w:rsidP="009860BC"/>
    <w:p w14:paraId="10076FD7" w14:textId="77777777" w:rsidR="00D3596D" w:rsidRDefault="00D3596D" w:rsidP="009860BC"/>
    <w:sectPr w:rsidR="00D3596D">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0BC"/>
    <w:rsid w:val="00297ADB"/>
    <w:rsid w:val="003C0AFB"/>
    <w:rsid w:val="008A5A78"/>
    <w:rsid w:val="009860BC"/>
    <w:rsid w:val="00A41E0D"/>
    <w:rsid w:val="00BD4650"/>
    <w:rsid w:val="00D359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C70C6"/>
  <w15:chartTrackingRefBased/>
  <w15:docId w15:val="{FEA8828D-4BE8-47D9-9D9C-333B37F2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0BC"/>
    <w:pPr>
      <w:spacing w:after="0" w:line="240" w:lineRule="auto"/>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2805</TotalTime>
  <Pages>1</Pages>
  <Words>40</Words>
  <Characters>23</Characters>
  <Application>Microsoft Office Word</Application>
  <DocSecurity>0</DocSecurity>
  <Lines>1</Lines>
  <Paragraphs>1</Paragraphs>
  <ScaleCrop>false</ScaleCrop>
  <Company/>
  <LinksUpToDate>false</LinksUpToDate>
  <CharactersWithSpaces>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Linas Z</dc:creator>
  <cp:keywords/>
  <dc:description/>
  <cp:lastModifiedBy>Linas Z</cp:lastModifiedBy>
  <cp:revision>6</cp:revision>
  <dcterms:created xsi:type="dcterms:W3CDTF">2021-11-23T22:38:00Z</dcterms:created>
  <dcterms:modified xsi:type="dcterms:W3CDTF">2022-01-10T14:14:00Z</dcterms:modified>
</cp:coreProperties>
</file>